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715E8" w14:textId="5C27A5CA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90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A8723F" w:rsidRPr="00A8723F">
        <w:rPr>
          <w:rFonts w:ascii="Arial" w:hAnsi="Arial" w:cs="Arial"/>
          <w:b/>
          <w:sz w:val="24"/>
          <w:lang w:val="en-US"/>
        </w:rPr>
        <w:t>R5-211192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FA3AE0">
        <w:rPr>
          <w:rFonts w:ascii="Arial" w:hAnsi="Arial" w:cs="Arial"/>
          <w:b/>
          <w:sz w:val="24"/>
        </w:rPr>
        <w:t>22 February – 5 March 2021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4E5D9893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A8723F" w:rsidRPr="00A8723F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198039CC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A3AE0" w:rsidRPr="006C34AA">
        <w:rPr>
          <w:rFonts w:ascii="Arial" w:hAnsi="Arial" w:cs="Arial"/>
          <w:sz w:val="24"/>
          <w:szCs w:val="24"/>
        </w:rPr>
        <w:t xml:space="preserve">On </w:t>
      </w:r>
      <w:r w:rsidR="00C8274A" w:rsidRPr="006C34AA">
        <w:rPr>
          <w:rFonts w:ascii="Arial" w:hAnsi="Arial" w:cs="Arial"/>
          <w:sz w:val="24"/>
          <w:szCs w:val="24"/>
        </w:rPr>
        <w:t>n259</w:t>
      </w:r>
      <w:r w:rsidR="00C8274A">
        <w:rPr>
          <w:rFonts w:ascii="Arial" w:hAnsi="Arial" w:cs="Arial"/>
          <w:sz w:val="24"/>
          <w:szCs w:val="24"/>
        </w:rPr>
        <w:t xml:space="preserve"> QoQZ </w:t>
      </w:r>
      <w:r w:rsidR="00741EFD">
        <w:rPr>
          <w:rFonts w:ascii="Arial" w:hAnsi="Arial" w:cs="Arial"/>
          <w:sz w:val="24"/>
          <w:szCs w:val="24"/>
        </w:rPr>
        <w:t xml:space="preserve">and XPD </w:t>
      </w:r>
      <w:r w:rsidR="00C8274A">
        <w:rPr>
          <w:rFonts w:ascii="Arial" w:hAnsi="Arial" w:cs="Arial"/>
          <w:sz w:val="24"/>
          <w:szCs w:val="24"/>
        </w:rPr>
        <w:t>MU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Pr="00354167" w:rsidRDefault="00816C9D" w:rsidP="001E1CF6">
      <w:pPr>
        <w:pStyle w:val="Heading1"/>
        <w:ind w:left="567" w:hanging="567"/>
      </w:pPr>
      <w:r w:rsidRPr="00354167">
        <w:t>Introduction</w:t>
      </w:r>
    </w:p>
    <w:p w14:paraId="25DD6FC5" w14:textId="5CA90CC0" w:rsidR="00C8274A" w:rsidRPr="00241706" w:rsidRDefault="00C8274A" w:rsidP="00C8274A">
      <w:pPr>
        <w:ind w:left="48"/>
        <w:rPr>
          <w:rFonts w:eastAsia="Batang"/>
        </w:rPr>
      </w:pPr>
      <w:r>
        <w:rPr>
          <w:rFonts w:eastAsia="Batang"/>
        </w:rPr>
        <w:t xml:space="preserve">This contribution is addressing </w:t>
      </w:r>
      <w:r w:rsidR="00741EFD">
        <w:rPr>
          <w:rFonts w:eastAsia="Batang"/>
        </w:rPr>
        <w:t xml:space="preserve">QoQZ and XPD </w:t>
      </w:r>
      <w:r>
        <w:rPr>
          <w:rFonts w:eastAsia="Batang"/>
        </w:rPr>
        <w:t xml:space="preserve">MU </w:t>
      </w:r>
      <w:r w:rsidR="00741EFD">
        <w:rPr>
          <w:rFonts w:eastAsia="Batang"/>
        </w:rPr>
        <w:t xml:space="preserve">for the </w:t>
      </w:r>
      <w:r>
        <w:rPr>
          <w:rFonts w:eastAsia="Batang"/>
        </w:rPr>
        <w:t>n2</w:t>
      </w:r>
      <w:r w:rsidR="00741EFD">
        <w:rPr>
          <w:rFonts w:eastAsia="Batang"/>
        </w:rPr>
        <w:t>59</w:t>
      </w:r>
      <w:r>
        <w:rPr>
          <w:rFonts w:eastAsia="Batang"/>
        </w:rPr>
        <w:t xml:space="preserve"> band. </w:t>
      </w:r>
    </w:p>
    <w:p w14:paraId="3B15A645" w14:textId="77777777" w:rsidR="00C8274A" w:rsidRDefault="00C8274A" w:rsidP="00C8274A">
      <w:pPr>
        <w:pStyle w:val="Heading1"/>
        <w:ind w:left="567" w:hanging="567"/>
      </w:pPr>
      <w:r>
        <w:t>Discussion</w:t>
      </w:r>
    </w:p>
    <w:p w14:paraId="22A0E475" w14:textId="2B3B1F83" w:rsidR="00741EFD" w:rsidRDefault="00C8274A" w:rsidP="00C8274A">
      <w:r>
        <w:t xml:space="preserve">In the RAN4#97-e WF on n262 </w:t>
      </w:r>
      <w:r w:rsidR="00B15FF7">
        <w:fldChar w:fldCharType="begin"/>
      </w:r>
      <w:r w:rsidR="00B15FF7">
        <w:instrText xml:space="preserve"> REF _Ref62803482 \w \h </w:instrText>
      </w:r>
      <w:r w:rsidR="00B15FF7">
        <w:fldChar w:fldCharType="separate"/>
      </w:r>
      <w:r w:rsidR="00FD6352">
        <w:t>[1]</w:t>
      </w:r>
      <w:r w:rsidR="00B15FF7">
        <w:fldChar w:fldCharType="end"/>
      </w:r>
      <w:r>
        <w:t xml:space="preserve">, it was </w:t>
      </w:r>
      <w:r w:rsidR="00741EFD">
        <w:t>noted to complete the work on Band n259 (40-43.5GHz)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41EFD" w14:paraId="0208CB75" w14:textId="77777777" w:rsidTr="00741EFD">
        <w:tc>
          <w:tcPr>
            <w:tcW w:w="9631" w:type="dxa"/>
          </w:tcPr>
          <w:p w14:paraId="0308C20B" w14:textId="49196C19" w:rsidR="00741EFD" w:rsidRPr="00741EFD" w:rsidRDefault="00741EFD" w:rsidP="00741EFD">
            <w:pPr>
              <w:ind w:left="1416" w:hangingChars="708" w:hanging="1416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Observation 1</w:t>
            </w:r>
            <w:r>
              <w:rPr>
                <w:b/>
                <w:lang w:eastAsia="ja-JP"/>
              </w:rPr>
              <w:tab/>
              <w:t xml:space="preserve">: </w:t>
            </w:r>
            <w:proofErr w:type="gramStart"/>
            <w:r>
              <w:rPr>
                <w:b/>
                <w:lang w:eastAsia="ja-JP"/>
              </w:rPr>
              <w:t>In order to</w:t>
            </w:r>
            <w:proofErr w:type="gramEnd"/>
            <w:r>
              <w:rPr>
                <w:b/>
                <w:lang w:eastAsia="ja-JP"/>
              </w:rPr>
              <w:t xml:space="preserve"> introduce 5G (</w:t>
            </w:r>
            <w:r>
              <w:rPr>
                <w:rFonts w:hint="eastAsia"/>
                <w:b/>
                <w:lang w:eastAsia="ja-JP"/>
              </w:rPr>
              <w:t xml:space="preserve">Band </w:t>
            </w:r>
            <w:r>
              <w:rPr>
                <w:b/>
                <w:lang w:eastAsia="ja-JP"/>
              </w:rPr>
              <w:t xml:space="preserve">n259; 40GHz band) service in Japan, it is required to complete RAN5 work by </w:t>
            </w:r>
            <w:r>
              <w:rPr>
                <w:rFonts w:hint="eastAsia"/>
                <w:b/>
                <w:lang w:eastAsia="ja-JP"/>
              </w:rPr>
              <w:t>Feb</w:t>
            </w:r>
            <w:r>
              <w:rPr>
                <w:b/>
                <w:lang w:eastAsia="ja-JP"/>
              </w:rPr>
              <w:t>-2021 at the latest.</w:t>
            </w:r>
          </w:p>
        </w:tc>
      </w:tr>
    </w:tbl>
    <w:p w14:paraId="79E78578" w14:textId="0082F340" w:rsidR="001A4451" w:rsidRDefault="001A4451" w:rsidP="00C8274A">
      <w:r>
        <w:t xml:space="preserve">The MU evaluation requires a maximum test frequency of 44.3GHz </w:t>
      </w:r>
      <w:r>
        <w:fldChar w:fldCharType="begin"/>
      </w:r>
      <w:r>
        <w:instrText xml:space="preserve"> REF _Ref62801615 \w \h </w:instrText>
      </w:r>
      <w:r>
        <w:fldChar w:fldCharType="separate"/>
      </w:r>
      <w:r w:rsidR="00FD6352">
        <w:t>[2]</w:t>
      </w:r>
      <w:r>
        <w:fldChar w:fldCharType="end"/>
      </w:r>
      <w:r>
        <w:t xml:space="preserve"> for FR2c. </w:t>
      </w:r>
    </w:p>
    <w:p w14:paraId="1AFE583E" w14:textId="77777777" w:rsidR="007D50DB" w:rsidRDefault="001A4451" w:rsidP="00C8274A">
      <w:r>
        <w:t xml:space="preserve">In this contribution, we present the results of an </w:t>
      </w:r>
      <w:r w:rsidR="00C8274A">
        <w:t>EIRP&amp;TRP QoQZ MU campaign with 238 measurement points</w:t>
      </w:r>
      <w:r w:rsidR="00130789">
        <w:t xml:space="preserve"> for a total of 5 test frequencies: 23.45, 32.125, 40.8, 44.3, and 49GHz. The results at 44.3GHz are addressing the n259 MUs while the results at 49GHz</w:t>
      </w:r>
      <w:r w:rsidR="007D50DB">
        <w:t xml:space="preserve"> will eventually address the n262 (47.2-48.2GHz) MU</w:t>
      </w:r>
      <w:r w:rsidR="00C8274A">
        <w:t xml:space="preserve">. </w:t>
      </w:r>
      <w:r w:rsidR="007D50DB">
        <w:t xml:space="preserve">For this evaluation, a single, wide-band probe antenna was used to cover the entire frequency range. </w:t>
      </w:r>
    </w:p>
    <w:p w14:paraId="4C2CD6F8" w14:textId="2089D45C" w:rsidR="00C8274A" w:rsidRDefault="00C8274A" w:rsidP="00C8274A">
      <w:r>
        <w:t xml:space="preserve">The quiet zone size evaluated in this contribution is a 30cm sphere and the procedure is following the procedure and requirements outlined in </w:t>
      </w:r>
      <w:r w:rsidR="0053319E">
        <w:fldChar w:fldCharType="begin"/>
      </w:r>
      <w:r w:rsidR="0053319E">
        <w:instrText xml:space="preserve"> REF _Ref62803635 \w \h </w:instrText>
      </w:r>
      <w:r w:rsidR="0053319E">
        <w:fldChar w:fldCharType="separate"/>
      </w:r>
      <w:r w:rsidR="00FD6352">
        <w:t>[3]</w:t>
      </w:r>
      <w:r w:rsidR="0053319E">
        <w:fldChar w:fldCharType="end"/>
      </w:r>
      <w:r>
        <w:t xml:space="preserve">. </w:t>
      </w:r>
    </w:p>
    <w:p w14:paraId="6F3FD4BD" w14:textId="68258124" w:rsidR="00C8274A" w:rsidRDefault="00C8274A" w:rsidP="00C8274A">
      <w:r>
        <w:t xml:space="preserve">The EIRP/TRP QoQZ standard deviations/MUs from this QoQZ campaign are tabulated in </w:t>
      </w:r>
      <w:r>
        <w:fldChar w:fldCharType="begin"/>
      </w:r>
      <w:r>
        <w:instrText xml:space="preserve"> REF _Ref46762806 \h </w:instrText>
      </w:r>
      <w:r>
        <w:fldChar w:fldCharType="separate"/>
      </w:r>
      <w:r w:rsidR="00FD6352">
        <w:t xml:space="preserve">Table </w:t>
      </w:r>
      <w:r w:rsidR="00FD6352">
        <w:rPr>
          <w:noProof/>
        </w:rPr>
        <w:t>1</w:t>
      </w:r>
      <w:r>
        <w:fldChar w:fldCharType="end"/>
      </w:r>
      <w:r>
        <w:t>.</w:t>
      </w:r>
    </w:p>
    <w:p w14:paraId="7ED13F08" w14:textId="21D2B439" w:rsidR="00C8274A" w:rsidRDefault="00C8274A" w:rsidP="00C8274A">
      <w:pPr>
        <w:pStyle w:val="Caption"/>
        <w:jc w:val="center"/>
      </w:pPr>
      <w:bookmarkStart w:id="4" w:name="_Ref46762806"/>
      <w:bookmarkStart w:id="5" w:name="_Hlk622026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D6352">
        <w:rPr>
          <w:noProof/>
        </w:rPr>
        <w:t>1</w:t>
      </w:r>
      <w:r>
        <w:fldChar w:fldCharType="end"/>
      </w:r>
      <w:bookmarkEnd w:id="4"/>
      <w:r>
        <w:t>: EIRP and TRP std. deviations from the full QoQZ scan</w:t>
      </w:r>
    </w:p>
    <w:tbl>
      <w:tblPr>
        <w:tblStyle w:val="PlainTable1"/>
        <w:tblW w:w="6660" w:type="dxa"/>
        <w:jc w:val="center"/>
        <w:tblLook w:val="04A0" w:firstRow="1" w:lastRow="0" w:firstColumn="1" w:lastColumn="0" w:noHBand="0" w:noVBand="1"/>
      </w:tblPr>
      <w:tblGrid>
        <w:gridCol w:w="1481"/>
        <w:gridCol w:w="1294"/>
        <w:gridCol w:w="1295"/>
        <w:gridCol w:w="1295"/>
        <w:gridCol w:w="1295"/>
      </w:tblGrid>
      <w:tr w:rsidR="00C8274A" w:rsidRPr="001A2A56" w14:paraId="25C53F33" w14:textId="77777777" w:rsidTr="009817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vMerge w:val="restart"/>
            <w:vAlign w:val="center"/>
            <w:hideMark/>
          </w:tcPr>
          <w:p w14:paraId="3C6C1728" w14:textId="77777777" w:rsidR="00C8274A" w:rsidRPr="00A51768" w:rsidRDefault="00C8274A" w:rsidP="0098176F">
            <w:pPr>
              <w:spacing w:after="0"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Frequency [GHz]</w:t>
            </w:r>
          </w:p>
        </w:tc>
        <w:tc>
          <w:tcPr>
            <w:tcW w:w="5179" w:type="dxa"/>
            <w:gridSpan w:val="4"/>
          </w:tcPr>
          <w:p w14:paraId="19C1401C" w14:textId="77777777" w:rsidR="00C8274A" w:rsidRPr="00A51768" w:rsidRDefault="00C8274A" w:rsidP="0098176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Standard Deviation [dB]</w:t>
            </w:r>
          </w:p>
        </w:tc>
      </w:tr>
      <w:tr w:rsidR="00C8274A" w:rsidRPr="001A2A56" w14:paraId="4225A4D8" w14:textId="77777777" w:rsidTr="009817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vMerge/>
            <w:vAlign w:val="center"/>
            <w:hideMark/>
          </w:tcPr>
          <w:p w14:paraId="1B1656E1" w14:textId="77777777" w:rsidR="00C8274A" w:rsidRPr="00A51768" w:rsidRDefault="00C8274A" w:rsidP="0098176F">
            <w:pPr>
              <w:spacing w:after="0"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1294" w:type="dxa"/>
          </w:tcPr>
          <w:p w14:paraId="430FB6ED" w14:textId="77777777" w:rsidR="00C8274A" w:rsidRPr="00A51768" w:rsidRDefault="00C8274A" w:rsidP="0098176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 xml:space="preserve">EIRP </w:t>
            </w:r>
            <w:r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br/>
              <w:t>(P1 only)</w:t>
            </w:r>
          </w:p>
        </w:tc>
        <w:tc>
          <w:tcPr>
            <w:tcW w:w="1295" w:type="dxa"/>
            <w:vAlign w:val="center"/>
            <w:hideMark/>
          </w:tcPr>
          <w:p w14:paraId="4CE97CFC" w14:textId="77777777" w:rsidR="00C8274A" w:rsidRDefault="00C8274A" w:rsidP="0098176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EIRP</w:t>
            </w:r>
            <w:r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14:paraId="346CB60D" w14:textId="77777777" w:rsidR="00C8274A" w:rsidRPr="00A51768" w:rsidRDefault="00C8274A" w:rsidP="0098176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(P1-P7)</w:t>
            </w:r>
          </w:p>
        </w:tc>
        <w:tc>
          <w:tcPr>
            <w:tcW w:w="1295" w:type="dxa"/>
            <w:vAlign w:val="center"/>
            <w:hideMark/>
          </w:tcPr>
          <w:p w14:paraId="4990D6C8" w14:textId="77777777" w:rsidR="00C8274A" w:rsidRDefault="00C8274A" w:rsidP="0098176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TRP</w:t>
            </w:r>
          </w:p>
          <w:p w14:paraId="548C8A20" w14:textId="77777777" w:rsidR="00C8274A" w:rsidRPr="00A51768" w:rsidRDefault="00C8274A" w:rsidP="0098176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(P1 only)</w:t>
            </w:r>
          </w:p>
        </w:tc>
        <w:tc>
          <w:tcPr>
            <w:tcW w:w="1295" w:type="dxa"/>
          </w:tcPr>
          <w:p w14:paraId="2E9BD4CD" w14:textId="77777777" w:rsidR="00C8274A" w:rsidRDefault="00C8274A" w:rsidP="0098176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TRP</w:t>
            </w:r>
          </w:p>
          <w:p w14:paraId="2B3F9AE2" w14:textId="77777777" w:rsidR="00C8274A" w:rsidRPr="00A51768" w:rsidRDefault="00C8274A" w:rsidP="0098176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(P1-P7)</w:t>
            </w:r>
          </w:p>
        </w:tc>
      </w:tr>
      <w:tr w:rsidR="00C8274A" w:rsidRPr="001A2A56" w14:paraId="60466647" w14:textId="77777777" w:rsidTr="0098176F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  <w:hideMark/>
          </w:tcPr>
          <w:p w14:paraId="3931DD04" w14:textId="77777777" w:rsidR="00C8274A" w:rsidRPr="00A51768" w:rsidRDefault="00C8274A" w:rsidP="0098176F">
            <w:pPr>
              <w:spacing w:after="0"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23.45</w:t>
            </w:r>
          </w:p>
        </w:tc>
        <w:tc>
          <w:tcPr>
            <w:tcW w:w="1294" w:type="dxa"/>
            <w:vAlign w:val="center"/>
          </w:tcPr>
          <w:p w14:paraId="48F8C788" w14:textId="77777777" w:rsidR="00C8274A" w:rsidRPr="00A51768" w:rsidRDefault="00C8274A" w:rsidP="0098176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0.36</w:t>
            </w:r>
          </w:p>
        </w:tc>
        <w:tc>
          <w:tcPr>
            <w:tcW w:w="1295" w:type="dxa"/>
            <w:noWrap/>
            <w:vAlign w:val="center"/>
          </w:tcPr>
          <w:p w14:paraId="0B0B8786" w14:textId="77777777" w:rsidR="00C8274A" w:rsidRPr="00A51768" w:rsidRDefault="00C8274A" w:rsidP="0098176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0.46</w:t>
            </w:r>
          </w:p>
        </w:tc>
        <w:tc>
          <w:tcPr>
            <w:tcW w:w="1295" w:type="dxa"/>
            <w:noWrap/>
            <w:vAlign w:val="center"/>
          </w:tcPr>
          <w:p w14:paraId="545ACE5C" w14:textId="77777777" w:rsidR="00C8274A" w:rsidRPr="00A51768" w:rsidRDefault="00C8274A" w:rsidP="0098176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0.24</w:t>
            </w:r>
          </w:p>
        </w:tc>
        <w:tc>
          <w:tcPr>
            <w:tcW w:w="1295" w:type="dxa"/>
            <w:vAlign w:val="center"/>
          </w:tcPr>
          <w:p w14:paraId="3AAB7F7B" w14:textId="77777777" w:rsidR="00C8274A" w:rsidRPr="00A51768" w:rsidRDefault="00C8274A" w:rsidP="0098176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0.34</w:t>
            </w:r>
          </w:p>
        </w:tc>
      </w:tr>
      <w:tr w:rsidR="00C8274A" w:rsidRPr="001A2A56" w14:paraId="4701DD86" w14:textId="77777777" w:rsidTr="009817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  <w:hideMark/>
          </w:tcPr>
          <w:p w14:paraId="07CE8E68" w14:textId="77777777" w:rsidR="00C8274A" w:rsidRPr="00A51768" w:rsidRDefault="00C8274A" w:rsidP="0098176F">
            <w:pPr>
              <w:spacing w:after="0"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32.125</w:t>
            </w:r>
          </w:p>
        </w:tc>
        <w:tc>
          <w:tcPr>
            <w:tcW w:w="1294" w:type="dxa"/>
            <w:vAlign w:val="center"/>
          </w:tcPr>
          <w:p w14:paraId="1A39F2BE" w14:textId="77777777" w:rsidR="00C8274A" w:rsidRPr="00A51768" w:rsidRDefault="00C8274A" w:rsidP="0098176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0.23</w:t>
            </w:r>
          </w:p>
        </w:tc>
        <w:tc>
          <w:tcPr>
            <w:tcW w:w="1295" w:type="dxa"/>
            <w:noWrap/>
            <w:vAlign w:val="center"/>
          </w:tcPr>
          <w:p w14:paraId="3C221706" w14:textId="77777777" w:rsidR="00C8274A" w:rsidRPr="00A51768" w:rsidRDefault="00C8274A" w:rsidP="0098176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0.47</w:t>
            </w:r>
          </w:p>
        </w:tc>
        <w:tc>
          <w:tcPr>
            <w:tcW w:w="1295" w:type="dxa"/>
            <w:noWrap/>
            <w:vAlign w:val="center"/>
          </w:tcPr>
          <w:p w14:paraId="02DA1D45" w14:textId="77777777" w:rsidR="00C8274A" w:rsidRPr="00A51768" w:rsidRDefault="00C8274A" w:rsidP="0098176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0.15</w:t>
            </w:r>
          </w:p>
        </w:tc>
        <w:tc>
          <w:tcPr>
            <w:tcW w:w="1295" w:type="dxa"/>
            <w:vAlign w:val="center"/>
          </w:tcPr>
          <w:p w14:paraId="04A19C9D" w14:textId="77777777" w:rsidR="00C8274A" w:rsidRPr="00A51768" w:rsidRDefault="00C8274A" w:rsidP="0098176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0.39</w:t>
            </w:r>
          </w:p>
        </w:tc>
      </w:tr>
      <w:tr w:rsidR="00C8274A" w:rsidRPr="001A2A56" w14:paraId="21C0CB66" w14:textId="77777777" w:rsidTr="0098176F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  <w:hideMark/>
          </w:tcPr>
          <w:p w14:paraId="2D9C27C7" w14:textId="77777777" w:rsidR="00C8274A" w:rsidRPr="00A51768" w:rsidRDefault="00C8274A" w:rsidP="0098176F">
            <w:pPr>
              <w:spacing w:after="0"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40.8</w:t>
            </w:r>
          </w:p>
        </w:tc>
        <w:tc>
          <w:tcPr>
            <w:tcW w:w="1294" w:type="dxa"/>
            <w:vAlign w:val="center"/>
          </w:tcPr>
          <w:p w14:paraId="5AAEBA22" w14:textId="77777777" w:rsidR="00C8274A" w:rsidRPr="00A51768" w:rsidRDefault="00C8274A" w:rsidP="0098176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0.32</w:t>
            </w:r>
          </w:p>
        </w:tc>
        <w:tc>
          <w:tcPr>
            <w:tcW w:w="1295" w:type="dxa"/>
            <w:noWrap/>
            <w:vAlign w:val="center"/>
          </w:tcPr>
          <w:p w14:paraId="7C279712" w14:textId="77777777" w:rsidR="00C8274A" w:rsidRPr="00A51768" w:rsidRDefault="00C8274A" w:rsidP="0098176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0.34</w:t>
            </w:r>
          </w:p>
        </w:tc>
        <w:tc>
          <w:tcPr>
            <w:tcW w:w="1295" w:type="dxa"/>
            <w:noWrap/>
            <w:vAlign w:val="center"/>
          </w:tcPr>
          <w:p w14:paraId="15DB7CE3" w14:textId="77777777" w:rsidR="00C8274A" w:rsidRPr="00A51768" w:rsidRDefault="00C8274A" w:rsidP="0098176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0.22</w:t>
            </w:r>
          </w:p>
        </w:tc>
        <w:tc>
          <w:tcPr>
            <w:tcW w:w="1295" w:type="dxa"/>
            <w:vAlign w:val="center"/>
          </w:tcPr>
          <w:p w14:paraId="2052C0F2" w14:textId="77777777" w:rsidR="00C8274A" w:rsidRPr="00A51768" w:rsidRDefault="00C8274A" w:rsidP="0098176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0.27</w:t>
            </w:r>
          </w:p>
        </w:tc>
      </w:tr>
      <w:tr w:rsidR="00C8274A" w:rsidRPr="001A2A56" w14:paraId="623E9A40" w14:textId="77777777" w:rsidTr="009817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</w:tcPr>
          <w:p w14:paraId="7C47C677" w14:textId="77777777" w:rsidR="00C8274A" w:rsidRPr="00A51768" w:rsidRDefault="00C8274A" w:rsidP="0098176F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44.3</w:t>
            </w:r>
          </w:p>
        </w:tc>
        <w:tc>
          <w:tcPr>
            <w:tcW w:w="1294" w:type="dxa"/>
            <w:vAlign w:val="center"/>
          </w:tcPr>
          <w:p w14:paraId="6895CF32" w14:textId="77777777" w:rsidR="00C8274A" w:rsidRPr="00A51768" w:rsidRDefault="00C8274A" w:rsidP="0098176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295" w:type="dxa"/>
            <w:noWrap/>
            <w:vAlign w:val="center"/>
          </w:tcPr>
          <w:p w14:paraId="563A96B1" w14:textId="77777777" w:rsidR="00C8274A" w:rsidRPr="00A51768" w:rsidRDefault="00C8274A" w:rsidP="0098176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0.44</w:t>
            </w:r>
          </w:p>
        </w:tc>
        <w:tc>
          <w:tcPr>
            <w:tcW w:w="1295" w:type="dxa"/>
            <w:noWrap/>
            <w:vAlign w:val="center"/>
          </w:tcPr>
          <w:p w14:paraId="20B3E2DD" w14:textId="77777777" w:rsidR="00C8274A" w:rsidRPr="00A51768" w:rsidRDefault="00C8274A" w:rsidP="0098176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0.18</w:t>
            </w:r>
          </w:p>
        </w:tc>
        <w:tc>
          <w:tcPr>
            <w:tcW w:w="1295" w:type="dxa"/>
            <w:vAlign w:val="center"/>
          </w:tcPr>
          <w:p w14:paraId="3012F49B" w14:textId="77777777" w:rsidR="00C8274A" w:rsidRPr="00A51768" w:rsidRDefault="00C8274A" w:rsidP="0098176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0.35</w:t>
            </w:r>
          </w:p>
        </w:tc>
      </w:tr>
      <w:tr w:rsidR="00C8274A" w:rsidRPr="001A2A56" w14:paraId="57F86654" w14:textId="77777777" w:rsidTr="0098176F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</w:tcPr>
          <w:p w14:paraId="16B06F15" w14:textId="77777777" w:rsidR="00C8274A" w:rsidRPr="00A51768" w:rsidRDefault="00C8274A" w:rsidP="0098176F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49.0</w:t>
            </w:r>
          </w:p>
        </w:tc>
        <w:tc>
          <w:tcPr>
            <w:tcW w:w="1294" w:type="dxa"/>
            <w:vAlign w:val="center"/>
          </w:tcPr>
          <w:p w14:paraId="09A22657" w14:textId="77777777" w:rsidR="00C8274A" w:rsidRPr="00A51768" w:rsidRDefault="00C8274A" w:rsidP="0098176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0.29</w:t>
            </w:r>
          </w:p>
        </w:tc>
        <w:tc>
          <w:tcPr>
            <w:tcW w:w="1295" w:type="dxa"/>
            <w:noWrap/>
            <w:vAlign w:val="center"/>
          </w:tcPr>
          <w:p w14:paraId="2CA58371" w14:textId="77777777" w:rsidR="00C8274A" w:rsidRPr="00A51768" w:rsidRDefault="00C8274A" w:rsidP="0098176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0.46</w:t>
            </w:r>
          </w:p>
        </w:tc>
        <w:tc>
          <w:tcPr>
            <w:tcW w:w="1295" w:type="dxa"/>
            <w:noWrap/>
            <w:vAlign w:val="center"/>
          </w:tcPr>
          <w:p w14:paraId="64B0437D" w14:textId="77777777" w:rsidR="00C8274A" w:rsidRPr="00A51768" w:rsidRDefault="00C8274A" w:rsidP="0098176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0.13</w:t>
            </w:r>
          </w:p>
        </w:tc>
        <w:tc>
          <w:tcPr>
            <w:tcW w:w="1295" w:type="dxa"/>
            <w:vAlign w:val="center"/>
          </w:tcPr>
          <w:p w14:paraId="591A1083" w14:textId="77777777" w:rsidR="00C8274A" w:rsidRPr="00A51768" w:rsidRDefault="00C8274A" w:rsidP="0098176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0.34</w:t>
            </w:r>
          </w:p>
        </w:tc>
      </w:tr>
      <w:bookmarkEnd w:id="5"/>
    </w:tbl>
    <w:p w14:paraId="7C69F6F3" w14:textId="244C6B70" w:rsidR="0098176F" w:rsidRDefault="0098176F" w:rsidP="00C8274A"/>
    <w:p w14:paraId="296642A0" w14:textId="77777777" w:rsidR="00FD6352" w:rsidRDefault="00FD6352" w:rsidP="00FD6352">
      <w:r>
        <w:t>Clearly, the EIRP MUs are a generally a bit higher than the TRP MUs but these values are all within the 0.6dB example value defined in RAN5 for QZ up to 30 cm for Stage 2 (P1-P7) and within the 0.4dB example value for Stage 1 (P1 only). As such, no increase in QoQZ MU is necessary for FR2c.</w:t>
      </w:r>
    </w:p>
    <w:p w14:paraId="2C3EB609" w14:textId="77777777" w:rsidR="00FD6352" w:rsidRDefault="00FD6352">
      <w:pPr>
        <w:spacing w:after="0"/>
      </w:pPr>
      <w:r>
        <w:br w:type="page"/>
      </w:r>
    </w:p>
    <w:p w14:paraId="22C25EC3" w14:textId="6CFAFBE1" w:rsidR="00CB4B3B" w:rsidRDefault="00CB4B3B" w:rsidP="00C8274A">
      <w:r>
        <w:lastRenderedPageBreak/>
        <w:t xml:space="preserve">From those </w:t>
      </w:r>
      <w:r w:rsidR="00FD6352">
        <w:t xml:space="preserve">QoQZ </w:t>
      </w:r>
      <w:r>
        <w:t xml:space="preserve">measurement results, the XPD MUs were calculated </w:t>
      </w:r>
      <w:r>
        <w:fldChar w:fldCharType="begin"/>
      </w:r>
      <w:r>
        <w:instrText xml:space="preserve"> REF _Ref61352543 \w \h </w:instrText>
      </w:r>
      <w:r>
        <w:fldChar w:fldCharType="separate"/>
      </w:r>
      <w:r w:rsidR="00FD6352">
        <w:t>[4]</w:t>
      </w:r>
      <w:r>
        <w:fldChar w:fldCharType="end"/>
      </w:r>
      <w:r w:rsidR="00FD6352">
        <w:t xml:space="preserve"> and tabulated in </w:t>
      </w:r>
      <w:r w:rsidR="00FD6352">
        <w:fldChar w:fldCharType="begin"/>
      </w:r>
      <w:r w:rsidR="00FD6352">
        <w:instrText xml:space="preserve"> REF _Ref62803856 \h </w:instrText>
      </w:r>
      <w:r w:rsidR="00FD6352">
        <w:fldChar w:fldCharType="separate"/>
      </w:r>
      <w:r w:rsidR="00FD6352">
        <w:t xml:space="preserve">Table </w:t>
      </w:r>
      <w:r w:rsidR="00FD6352">
        <w:rPr>
          <w:noProof/>
        </w:rPr>
        <w:t>2</w:t>
      </w:r>
      <w:r w:rsidR="00FD6352">
        <w:fldChar w:fldCharType="end"/>
      </w:r>
    </w:p>
    <w:p w14:paraId="27729E08" w14:textId="0A0BE323" w:rsidR="0098176F" w:rsidRDefault="0098176F" w:rsidP="0098176F">
      <w:pPr>
        <w:pStyle w:val="Caption"/>
        <w:jc w:val="center"/>
      </w:pPr>
      <w:bookmarkStart w:id="6" w:name="_Ref6280385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D6352">
        <w:rPr>
          <w:noProof/>
        </w:rPr>
        <w:t>2</w:t>
      </w:r>
      <w:r>
        <w:fldChar w:fldCharType="end"/>
      </w:r>
      <w:bookmarkEnd w:id="6"/>
      <w:r>
        <w:t xml:space="preserve">: </w:t>
      </w:r>
      <w:r w:rsidR="00CB4B3B">
        <w:t xml:space="preserve">XPD MUs </w:t>
      </w:r>
      <w:r>
        <w:t>from QoQZ scan</w:t>
      </w:r>
    </w:p>
    <w:tbl>
      <w:tblPr>
        <w:tblStyle w:val="PlainTable4"/>
        <w:tblW w:w="2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1"/>
        <w:gridCol w:w="1294"/>
      </w:tblGrid>
      <w:tr w:rsidR="007D50DB" w:rsidRPr="001A2A56" w14:paraId="3E01F58C" w14:textId="77777777" w:rsidTr="007D50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</w:tcPr>
          <w:p w14:paraId="4C173D59" w14:textId="6E0AB9DF" w:rsidR="007D50DB" w:rsidRPr="007D50DB" w:rsidRDefault="007D50DB" w:rsidP="0098176F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7D50DB">
              <w:rPr>
                <w:rFonts w:eastAsia="Times New Roman"/>
                <w:sz w:val="22"/>
                <w:szCs w:val="22"/>
                <w:lang w:val="en-US"/>
              </w:rPr>
              <w:t>Frequency [GHz]</w:t>
            </w:r>
          </w:p>
        </w:tc>
        <w:tc>
          <w:tcPr>
            <w:tcW w:w="1294" w:type="dxa"/>
          </w:tcPr>
          <w:p w14:paraId="32994BE9" w14:textId="119D76A0" w:rsidR="007D50DB" w:rsidRPr="007D50DB" w:rsidRDefault="007D50DB" w:rsidP="0098176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7D50DB">
              <w:rPr>
                <w:color w:val="000000"/>
                <w:sz w:val="22"/>
                <w:szCs w:val="22"/>
              </w:rPr>
              <w:t>XPD MU [dB]</w:t>
            </w:r>
          </w:p>
        </w:tc>
      </w:tr>
      <w:tr w:rsidR="007D50DB" w:rsidRPr="001A2A56" w14:paraId="393B0BE6" w14:textId="77777777" w:rsidTr="007D50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hideMark/>
          </w:tcPr>
          <w:p w14:paraId="40F459E4" w14:textId="77777777" w:rsidR="007D50DB" w:rsidRPr="00A51768" w:rsidRDefault="007D50DB" w:rsidP="007D50DB">
            <w:pPr>
              <w:spacing w:after="0"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23.45</w:t>
            </w:r>
          </w:p>
        </w:tc>
        <w:tc>
          <w:tcPr>
            <w:tcW w:w="1294" w:type="dxa"/>
          </w:tcPr>
          <w:p w14:paraId="792963B4" w14:textId="7291CED5" w:rsidR="007D50DB" w:rsidRPr="007D50DB" w:rsidRDefault="007D50DB" w:rsidP="007D50D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 w:rsidRPr="007D50DB">
              <w:rPr>
                <w:rFonts w:eastAsia="Times New Roman"/>
                <w:sz w:val="22"/>
                <w:szCs w:val="22"/>
                <w:lang w:val="en-US"/>
              </w:rPr>
              <w:t>0.01</w:t>
            </w:r>
          </w:p>
        </w:tc>
      </w:tr>
      <w:tr w:rsidR="007D50DB" w:rsidRPr="001A2A56" w14:paraId="44487A1B" w14:textId="77777777" w:rsidTr="007D50D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hideMark/>
          </w:tcPr>
          <w:p w14:paraId="29445185" w14:textId="77777777" w:rsidR="007D50DB" w:rsidRPr="00A51768" w:rsidRDefault="007D50DB" w:rsidP="007D50DB">
            <w:pPr>
              <w:spacing w:after="0"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32.125</w:t>
            </w:r>
          </w:p>
        </w:tc>
        <w:tc>
          <w:tcPr>
            <w:tcW w:w="1294" w:type="dxa"/>
          </w:tcPr>
          <w:p w14:paraId="3CF8226D" w14:textId="6C69769B" w:rsidR="007D50DB" w:rsidRPr="007D50DB" w:rsidRDefault="007D50DB" w:rsidP="007D50D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 w:rsidRPr="007D50DB">
              <w:rPr>
                <w:rFonts w:eastAsia="Times New Roman"/>
                <w:sz w:val="22"/>
                <w:szCs w:val="22"/>
                <w:lang w:val="en-US"/>
              </w:rPr>
              <w:t>0.00</w:t>
            </w:r>
          </w:p>
        </w:tc>
      </w:tr>
      <w:tr w:rsidR="007D50DB" w:rsidRPr="001A2A56" w14:paraId="588124B5" w14:textId="77777777" w:rsidTr="007D50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hideMark/>
          </w:tcPr>
          <w:p w14:paraId="2B81346D" w14:textId="77777777" w:rsidR="007D50DB" w:rsidRPr="00A51768" w:rsidRDefault="007D50DB" w:rsidP="007D50DB">
            <w:pPr>
              <w:spacing w:after="0"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40.8</w:t>
            </w:r>
          </w:p>
        </w:tc>
        <w:tc>
          <w:tcPr>
            <w:tcW w:w="1294" w:type="dxa"/>
          </w:tcPr>
          <w:p w14:paraId="16C5128A" w14:textId="57DD8471" w:rsidR="007D50DB" w:rsidRPr="007D50DB" w:rsidRDefault="007D50DB" w:rsidP="007D50D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 w:rsidRPr="007D50DB">
              <w:rPr>
                <w:rFonts w:eastAsia="Times New Roman"/>
                <w:sz w:val="22"/>
                <w:szCs w:val="22"/>
                <w:lang w:val="en-US"/>
              </w:rPr>
              <w:t>0.01</w:t>
            </w:r>
          </w:p>
        </w:tc>
      </w:tr>
      <w:tr w:rsidR="007D50DB" w:rsidRPr="001A2A56" w14:paraId="0C4FB7E8" w14:textId="77777777" w:rsidTr="007D50D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</w:tcPr>
          <w:p w14:paraId="6D6A10D0" w14:textId="77777777" w:rsidR="007D50DB" w:rsidRPr="00A51768" w:rsidRDefault="007D50DB" w:rsidP="007D50D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44.3</w:t>
            </w:r>
          </w:p>
        </w:tc>
        <w:tc>
          <w:tcPr>
            <w:tcW w:w="1294" w:type="dxa"/>
          </w:tcPr>
          <w:p w14:paraId="1913EC55" w14:textId="683BB885" w:rsidR="007D50DB" w:rsidRPr="007D50DB" w:rsidRDefault="007D50DB" w:rsidP="007D50D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 w:rsidRPr="007D50DB">
              <w:rPr>
                <w:rFonts w:eastAsia="Times New Roman"/>
                <w:sz w:val="22"/>
                <w:szCs w:val="22"/>
                <w:lang w:val="en-US"/>
              </w:rPr>
              <w:t>0.02</w:t>
            </w:r>
          </w:p>
        </w:tc>
      </w:tr>
      <w:tr w:rsidR="007D50DB" w:rsidRPr="001A2A56" w14:paraId="4EC0872E" w14:textId="77777777" w:rsidTr="007D50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</w:tcPr>
          <w:p w14:paraId="694EFA19" w14:textId="77777777" w:rsidR="007D50DB" w:rsidRPr="00A51768" w:rsidRDefault="007D50DB" w:rsidP="007D50D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49.0</w:t>
            </w:r>
          </w:p>
        </w:tc>
        <w:tc>
          <w:tcPr>
            <w:tcW w:w="1294" w:type="dxa"/>
          </w:tcPr>
          <w:p w14:paraId="15DD817A" w14:textId="0A2D4749" w:rsidR="007D50DB" w:rsidRPr="007D50DB" w:rsidRDefault="007D50DB" w:rsidP="007D50D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 w:rsidRPr="007D50DB">
              <w:rPr>
                <w:rFonts w:eastAsia="Times New Roman"/>
                <w:sz w:val="22"/>
                <w:szCs w:val="22"/>
                <w:lang w:val="en-US"/>
              </w:rPr>
              <w:t>0.02</w:t>
            </w:r>
          </w:p>
        </w:tc>
      </w:tr>
    </w:tbl>
    <w:p w14:paraId="02AD13BA" w14:textId="7A5D0126" w:rsidR="00CB4B3B" w:rsidRDefault="00CB4B3B" w:rsidP="00C8274A">
      <w:r>
        <w:t xml:space="preserve">The XPD MU has increased slightly but given the small MU, it is proposed to leverage the existing sample MU of 0.01dB. </w:t>
      </w:r>
    </w:p>
    <w:p w14:paraId="18B12AFA" w14:textId="1CE13541" w:rsidR="00C8274A" w:rsidRDefault="00CB4B3B" w:rsidP="00CB4B3B">
      <w:pPr>
        <w:pStyle w:val="Caption"/>
      </w:pPr>
      <w:bookmarkStart w:id="7" w:name="_Ref61375721"/>
      <w:bookmarkStart w:id="8" w:name="_Ref46763613"/>
      <w:bookmarkStart w:id="9" w:name="_Ref6280345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D6352">
        <w:rPr>
          <w:noProof/>
        </w:rPr>
        <w:t>1</w:t>
      </w:r>
      <w:r>
        <w:fldChar w:fldCharType="end"/>
      </w:r>
      <w:r>
        <w:t xml:space="preserve">: For FR2c, keep the 0.6dB example QoQZ MU for </w:t>
      </w:r>
      <w:bookmarkEnd w:id="7"/>
      <w:bookmarkEnd w:id="8"/>
      <w:r>
        <w:t>Stage 2 (P1-P7) and the 0.4dB example QoQZ MU for Stage 1 (P1 only)</w:t>
      </w:r>
      <w:bookmarkEnd w:id="9"/>
    </w:p>
    <w:p w14:paraId="4EEE13AD" w14:textId="7DD111AD" w:rsidR="00CB4B3B" w:rsidRPr="00CB4B3B" w:rsidRDefault="00CB4B3B" w:rsidP="00CB4B3B">
      <w:pPr>
        <w:pStyle w:val="Caption"/>
      </w:pPr>
      <w:bookmarkStart w:id="10" w:name="_Ref6280345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D6352">
        <w:rPr>
          <w:noProof/>
        </w:rPr>
        <w:t>2</w:t>
      </w:r>
      <w:r>
        <w:fldChar w:fldCharType="end"/>
      </w:r>
      <w:r>
        <w:t>: For FR2c, keep the 0.01dB example XPD MU</w:t>
      </w:r>
      <w:bookmarkEnd w:id="10"/>
      <w:r>
        <w:t xml:space="preserve"> </w:t>
      </w:r>
    </w:p>
    <w:p w14:paraId="5FCA6567" w14:textId="77777777" w:rsidR="00C8274A" w:rsidRDefault="00C8274A" w:rsidP="00C8274A">
      <w:pPr>
        <w:pStyle w:val="Heading1"/>
        <w:ind w:left="567" w:hanging="567"/>
      </w:pPr>
      <w:r>
        <w:t>Conclusion</w:t>
      </w:r>
    </w:p>
    <w:p w14:paraId="72A0FD2D" w14:textId="0F03FD40" w:rsidR="00C8274A" w:rsidRDefault="00C8274A" w:rsidP="00C8274A">
      <w:r w:rsidRPr="00ED209A">
        <w:t>The following observations and proposals were made in this contribution</w:t>
      </w:r>
    </w:p>
    <w:p w14:paraId="27172EEF" w14:textId="3C3EA0F7" w:rsidR="00CB4B3B" w:rsidRPr="00CB4B3B" w:rsidRDefault="00CB4B3B" w:rsidP="00C8274A">
      <w:pPr>
        <w:rPr>
          <w:b/>
          <w:bCs/>
        </w:rPr>
      </w:pPr>
      <w:r w:rsidRPr="00CB4B3B">
        <w:rPr>
          <w:b/>
          <w:bCs/>
        </w:rPr>
        <w:fldChar w:fldCharType="begin"/>
      </w:r>
      <w:r w:rsidRPr="00CB4B3B">
        <w:rPr>
          <w:b/>
          <w:bCs/>
        </w:rPr>
        <w:instrText xml:space="preserve"> REF _Ref62803451 \h </w:instrText>
      </w:r>
      <w:r>
        <w:rPr>
          <w:b/>
          <w:bCs/>
        </w:rPr>
        <w:instrText xml:space="preserve"> \* MERGEFORMAT </w:instrText>
      </w:r>
      <w:r w:rsidRPr="00CB4B3B">
        <w:rPr>
          <w:b/>
          <w:bCs/>
        </w:rPr>
      </w:r>
      <w:r w:rsidRPr="00CB4B3B">
        <w:rPr>
          <w:b/>
          <w:bCs/>
        </w:rPr>
        <w:fldChar w:fldCharType="separate"/>
      </w:r>
      <w:r w:rsidR="00FD6352" w:rsidRPr="00FD6352">
        <w:rPr>
          <w:b/>
          <w:bCs/>
        </w:rPr>
        <w:t xml:space="preserve">Proposal </w:t>
      </w:r>
      <w:r w:rsidR="00FD6352" w:rsidRPr="00FD6352">
        <w:rPr>
          <w:b/>
          <w:bCs/>
          <w:noProof/>
        </w:rPr>
        <w:t>1</w:t>
      </w:r>
      <w:r w:rsidR="00FD6352" w:rsidRPr="00FD6352">
        <w:rPr>
          <w:b/>
          <w:bCs/>
        </w:rPr>
        <w:t>: For FR2c, keep the 0.6dB example QoQZ MU for Stage 2 (P1-P7) and the 0.4dB example QoQZ MU for Stage 1 (P1 only)</w:t>
      </w:r>
      <w:r w:rsidRPr="00CB4B3B">
        <w:rPr>
          <w:b/>
          <w:bCs/>
        </w:rPr>
        <w:fldChar w:fldCharType="end"/>
      </w:r>
    </w:p>
    <w:p w14:paraId="23F616C5" w14:textId="5A5C56BB" w:rsidR="00CB4B3B" w:rsidRPr="00CB4B3B" w:rsidRDefault="00CB4B3B" w:rsidP="00C8274A">
      <w:pPr>
        <w:rPr>
          <w:b/>
          <w:bCs/>
        </w:rPr>
      </w:pPr>
      <w:r w:rsidRPr="00CB4B3B">
        <w:rPr>
          <w:b/>
          <w:bCs/>
        </w:rPr>
        <w:fldChar w:fldCharType="begin"/>
      </w:r>
      <w:r w:rsidRPr="00CB4B3B">
        <w:rPr>
          <w:b/>
          <w:bCs/>
        </w:rPr>
        <w:instrText xml:space="preserve"> REF _Ref62803452 \h </w:instrText>
      </w:r>
      <w:r>
        <w:rPr>
          <w:b/>
          <w:bCs/>
        </w:rPr>
        <w:instrText xml:space="preserve"> \* MERGEFORMAT </w:instrText>
      </w:r>
      <w:r w:rsidRPr="00CB4B3B">
        <w:rPr>
          <w:b/>
          <w:bCs/>
        </w:rPr>
      </w:r>
      <w:r w:rsidRPr="00CB4B3B">
        <w:rPr>
          <w:b/>
          <w:bCs/>
        </w:rPr>
        <w:fldChar w:fldCharType="separate"/>
      </w:r>
      <w:r w:rsidR="00FD6352" w:rsidRPr="00FD6352">
        <w:rPr>
          <w:b/>
          <w:bCs/>
        </w:rPr>
        <w:t xml:space="preserve">Proposal </w:t>
      </w:r>
      <w:r w:rsidR="00FD6352" w:rsidRPr="00FD6352">
        <w:rPr>
          <w:b/>
          <w:bCs/>
          <w:noProof/>
        </w:rPr>
        <w:t>2</w:t>
      </w:r>
      <w:r w:rsidR="00FD6352" w:rsidRPr="00FD6352">
        <w:rPr>
          <w:b/>
          <w:bCs/>
        </w:rPr>
        <w:t>: For FR2c, keep the 0.01dB example XPD MU</w:t>
      </w:r>
      <w:r w:rsidRPr="00CB4B3B">
        <w:rPr>
          <w:b/>
          <w:bCs/>
        </w:rPr>
        <w:fldChar w:fldCharType="end"/>
      </w:r>
    </w:p>
    <w:p w14:paraId="19E89DAA" w14:textId="77777777" w:rsidR="00C8274A" w:rsidRDefault="00C8274A" w:rsidP="00C8274A">
      <w:pPr>
        <w:pStyle w:val="Heading1"/>
        <w:ind w:left="567" w:hanging="567"/>
      </w:pPr>
      <w:r>
        <w:t>References</w:t>
      </w:r>
    </w:p>
    <w:p w14:paraId="0BF53616" w14:textId="6F53C7AE" w:rsidR="00C8274A" w:rsidRDefault="00741EFD" w:rsidP="00C8274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62803482"/>
      <w:bookmarkStart w:id="12" w:name="_Ref30707192"/>
      <w:r w:rsidRPr="00741EFD">
        <w:t>R5-204851</w:t>
      </w:r>
      <w:r>
        <w:t xml:space="preserve">, </w:t>
      </w:r>
      <w:r w:rsidRPr="00741EFD">
        <w:t>Update of WF on Band n259</w:t>
      </w:r>
      <w:r>
        <w:t xml:space="preserve">, </w:t>
      </w:r>
      <w:r w:rsidRPr="00741EFD">
        <w:t>NTT DOCOMO</w:t>
      </w:r>
      <w:r>
        <w:t xml:space="preserve">, </w:t>
      </w:r>
      <w:r w:rsidRPr="00741EFD">
        <w:t>3GPP TSG-RAN5 Meeting #88-e</w:t>
      </w:r>
      <w:r>
        <w:t>, August 2020</w:t>
      </w:r>
      <w:bookmarkEnd w:id="11"/>
    </w:p>
    <w:p w14:paraId="7C204708" w14:textId="32815ECA" w:rsidR="001A4451" w:rsidRDefault="001A4451" w:rsidP="00C8274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62801615"/>
      <w:r w:rsidRPr="001A4451">
        <w:t>R5-197733</w:t>
      </w:r>
      <w:r>
        <w:t xml:space="preserve">, </w:t>
      </w:r>
      <w:r w:rsidRPr="001A4451">
        <w:t>Frequency range of Band n259</w:t>
      </w:r>
      <w:r>
        <w:t xml:space="preserve">, </w:t>
      </w:r>
      <w:r w:rsidRPr="001A4451">
        <w:t>NTT DOCOMO</w:t>
      </w:r>
      <w:r>
        <w:t xml:space="preserve">, </w:t>
      </w:r>
      <w:r w:rsidRPr="001A4451">
        <w:t>3GPP TSG-RAN5 Meeting #85</w:t>
      </w:r>
      <w:r>
        <w:t>, November 2019</w:t>
      </w:r>
      <w:bookmarkEnd w:id="13"/>
    </w:p>
    <w:p w14:paraId="536B25BB" w14:textId="77777777" w:rsidR="00B15FF7" w:rsidRPr="00B15FF7" w:rsidRDefault="00B15FF7" w:rsidP="00B15FF7">
      <w:pPr>
        <w:pStyle w:val="ListParagraph"/>
        <w:numPr>
          <w:ilvl w:val="0"/>
          <w:numId w:val="5"/>
        </w:numPr>
        <w:rPr>
          <w:rFonts w:eastAsia="Malgun Gothic"/>
          <w:szCs w:val="20"/>
          <w:lang w:val="en-GB"/>
        </w:rPr>
      </w:pPr>
      <w:bookmarkStart w:id="14" w:name="_Ref62803635"/>
      <w:r w:rsidRPr="00B15FF7">
        <w:rPr>
          <w:rFonts w:eastAsia="Malgun Gothic"/>
          <w:szCs w:val="20"/>
          <w:lang w:val="en-GB"/>
        </w:rPr>
        <w:t>TS 38.521-2, User Equipment (UE) conformance specification; Radio transmission and reception; Part 2: Range 2 Standalone, V16.60 (2020-12)</w:t>
      </w:r>
      <w:bookmarkEnd w:id="14"/>
    </w:p>
    <w:p w14:paraId="5928ADBA" w14:textId="77777777" w:rsidR="00C8274A" w:rsidRDefault="00C8274A" w:rsidP="00C8274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61352543"/>
      <w:r w:rsidRPr="00562A60">
        <w:t>TR 38.903, Derivation of test tolerances and measurement uncertainty for User Equipment (UE) conformance test cases, V1</w:t>
      </w:r>
      <w:r>
        <w:t>6</w:t>
      </w:r>
      <w:r w:rsidRPr="00562A60">
        <w:t>.</w:t>
      </w:r>
      <w:r>
        <w:t>6</w:t>
      </w:r>
      <w:r w:rsidRPr="00562A60">
        <w:t>.0 (20</w:t>
      </w:r>
      <w:r>
        <w:t>20</w:t>
      </w:r>
      <w:r w:rsidRPr="00562A60">
        <w:t>-</w:t>
      </w:r>
      <w:r>
        <w:t>12</w:t>
      </w:r>
      <w:r w:rsidRPr="00562A60">
        <w:t>)</w:t>
      </w:r>
      <w:bookmarkEnd w:id="15"/>
    </w:p>
    <w:bookmarkEnd w:id="12"/>
    <w:bookmarkEnd w:id="2"/>
    <w:sectPr w:rsidR="00C8274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38F3B" w14:textId="77777777" w:rsidR="0098176F" w:rsidRDefault="0098176F">
      <w:r>
        <w:separator/>
      </w:r>
    </w:p>
  </w:endnote>
  <w:endnote w:type="continuationSeparator" w:id="0">
    <w:p w14:paraId="2B745E73" w14:textId="77777777" w:rsidR="0098176F" w:rsidRDefault="0098176F">
      <w:r>
        <w:continuationSeparator/>
      </w:r>
    </w:p>
  </w:endnote>
  <w:endnote w:type="continuationNotice" w:id="1">
    <w:p w14:paraId="10E66845" w14:textId="77777777" w:rsidR="0098176F" w:rsidRDefault="009817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78D1A" w14:textId="77777777" w:rsidR="0098176F" w:rsidRDefault="0098176F">
      <w:r>
        <w:separator/>
      </w:r>
    </w:p>
  </w:footnote>
  <w:footnote w:type="continuationSeparator" w:id="0">
    <w:p w14:paraId="3D6D4D42" w14:textId="77777777" w:rsidR="0098176F" w:rsidRDefault="0098176F">
      <w:r>
        <w:continuationSeparator/>
      </w:r>
    </w:p>
  </w:footnote>
  <w:footnote w:type="continuationNotice" w:id="1">
    <w:p w14:paraId="3391714E" w14:textId="77777777" w:rsidR="0098176F" w:rsidRDefault="009817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CF2764"/>
    <w:multiLevelType w:val="hybridMultilevel"/>
    <w:tmpl w:val="B838F65A"/>
    <w:lvl w:ilvl="0" w:tplc="71CAD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4AF4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C27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AD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88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2E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A0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41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0A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2"/>
  </w:num>
  <w:num w:numId="10">
    <w:abstractNumId w:val="6"/>
  </w:num>
  <w:num w:numId="11">
    <w:abstractNumId w:val="28"/>
  </w:num>
  <w:num w:numId="12">
    <w:abstractNumId w:val="12"/>
  </w:num>
  <w:num w:numId="13">
    <w:abstractNumId w:val="27"/>
  </w:num>
  <w:num w:numId="14">
    <w:abstractNumId w:val="34"/>
  </w:num>
  <w:num w:numId="15">
    <w:abstractNumId w:val="11"/>
  </w:num>
  <w:num w:numId="16">
    <w:abstractNumId w:val="33"/>
  </w:num>
  <w:num w:numId="17">
    <w:abstractNumId w:val="8"/>
  </w:num>
  <w:num w:numId="18">
    <w:abstractNumId w:val="25"/>
  </w:num>
  <w:num w:numId="19">
    <w:abstractNumId w:val="20"/>
  </w:num>
  <w:num w:numId="20">
    <w:abstractNumId w:val="26"/>
  </w:num>
  <w:num w:numId="21">
    <w:abstractNumId w:val="32"/>
  </w:num>
  <w:num w:numId="22">
    <w:abstractNumId w:val="24"/>
  </w:num>
  <w:num w:numId="23">
    <w:abstractNumId w:val="21"/>
  </w:num>
  <w:num w:numId="24">
    <w:abstractNumId w:val="10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8"/>
  </w:num>
  <w:num w:numId="30">
    <w:abstractNumId w:val="16"/>
  </w:num>
  <w:num w:numId="31">
    <w:abstractNumId w:val="37"/>
  </w:num>
  <w:num w:numId="32">
    <w:abstractNumId w:val="30"/>
  </w:num>
  <w:num w:numId="33">
    <w:abstractNumId w:val="36"/>
  </w:num>
  <w:num w:numId="34">
    <w:abstractNumId w:val="15"/>
  </w:num>
  <w:num w:numId="35">
    <w:abstractNumId w:val="7"/>
  </w:num>
  <w:num w:numId="36">
    <w:abstractNumId w:val="1"/>
  </w:num>
  <w:num w:numId="37">
    <w:abstractNumId w:val="29"/>
  </w:num>
  <w:num w:numId="38">
    <w:abstractNumId w:val="13"/>
  </w:num>
  <w:num w:numId="39">
    <w:abstractNumId w:val="4"/>
  </w:num>
  <w:num w:numId="40">
    <w:abstractNumId w:val="31"/>
  </w:num>
  <w:num w:numId="41">
    <w:abstractNumId w:val="19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1826"/>
    <w:rsid w:val="00114DB9"/>
    <w:rsid w:val="001174D8"/>
    <w:rsid w:val="00121323"/>
    <w:rsid w:val="00122845"/>
    <w:rsid w:val="00124141"/>
    <w:rsid w:val="001258E2"/>
    <w:rsid w:val="0013001E"/>
    <w:rsid w:val="00130789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A4451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319E"/>
    <w:rsid w:val="0053435C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2AF9"/>
    <w:rsid w:val="006C34AA"/>
    <w:rsid w:val="006C3A94"/>
    <w:rsid w:val="006C7E35"/>
    <w:rsid w:val="006D132D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0C81"/>
    <w:rsid w:val="00741775"/>
    <w:rsid w:val="00741EFD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6FFB"/>
    <w:rsid w:val="007C0BFC"/>
    <w:rsid w:val="007C6DD8"/>
    <w:rsid w:val="007D0054"/>
    <w:rsid w:val="007D258B"/>
    <w:rsid w:val="007D36D3"/>
    <w:rsid w:val="007D3BE3"/>
    <w:rsid w:val="007D50DB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176F"/>
    <w:rsid w:val="00982B7E"/>
    <w:rsid w:val="00983910"/>
    <w:rsid w:val="00984E5F"/>
    <w:rsid w:val="009913F6"/>
    <w:rsid w:val="00992B5F"/>
    <w:rsid w:val="00997D88"/>
    <w:rsid w:val="009A63AD"/>
    <w:rsid w:val="009C0727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8723F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15FF7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274A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4B3B"/>
    <w:rsid w:val="00CB5BF2"/>
    <w:rsid w:val="00CC15A4"/>
    <w:rsid w:val="00CC28A9"/>
    <w:rsid w:val="00CC6580"/>
    <w:rsid w:val="00CC6FE0"/>
    <w:rsid w:val="00CD554E"/>
    <w:rsid w:val="00CE0386"/>
    <w:rsid w:val="00CF0031"/>
    <w:rsid w:val="00CF0C99"/>
    <w:rsid w:val="00CF46D3"/>
    <w:rsid w:val="00CF61F2"/>
    <w:rsid w:val="00D00D4F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6C7"/>
    <w:rsid w:val="00E55ABC"/>
    <w:rsid w:val="00E56168"/>
    <w:rsid w:val="00E57B74"/>
    <w:rsid w:val="00E57FEF"/>
    <w:rsid w:val="00E642B3"/>
    <w:rsid w:val="00E70C18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3B69"/>
    <w:rsid w:val="00F7184A"/>
    <w:rsid w:val="00F77EB0"/>
    <w:rsid w:val="00F81AC1"/>
    <w:rsid w:val="00F83415"/>
    <w:rsid w:val="00F86974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446A"/>
    <w:rsid w:val="00FD6352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table" w:styleId="PlainTable1">
    <w:name w:val="Plain Table 1"/>
    <w:basedOn w:val="TableNormal"/>
    <w:uiPriority w:val="41"/>
    <w:rsid w:val="00C8274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7D50D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878f5c59-aec9-459c-acf8-8cf941473193"/>
    <ds:schemaRef ds:uri="bdd78157-346c-4767-bfdd-352789a5c5f1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2</Pages>
  <Words>529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23</cp:revision>
  <dcterms:created xsi:type="dcterms:W3CDTF">2020-05-26T02:02:00Z</dcterms:created>
  <dcterms:modified xsi:type="dcterms:W3CDTF">2021-02-08T21:40:00Z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